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2a51f8c5c4bd5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r>
        <w:rPr>
          <w:rFonts w:ascii="Arial" w:hAnsi="Arial"/>
          <w:b/>
        </w:rPr>
        <w:t xml:space="preserve">SCHEDULE</w:t>
      </w:r>
    </w:p>
    <w:p>
      <w:r>
        <w:br/>
      </w:r>
    </w:p>
    <w:p>
      <w:pPr>
        <w:pStyle w:val="Heading5"/>
      </w:pPr>
      <w:r>
        <w:rPr>
          <w:rFonts w:ascii="Arial" w:hAnsi="Arial"/>
          <w:b/>
        </w:rPr>
        <w:t xml:space="preserve">Feb 3, 2025 Day 1 9:00 AM EST</w:t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9:00 AM EST </w:t>
      </w:r>
      <w:r>
        <w:rPr>
          <w:rFonts w:ascii="Arial" w:hAnsi="Arial"/>
          <w:b/>
        </w:rPr>
        <w:t xml:space="preserve">Opening Remarks</w:t>
      </w:r>
    </w:p>
    <w:p>
      <w:r>
        <w:rPr>
          <w:rFonts w:ascii="Arial" w:hAnsi="Arial"/>
          <w:b/>
          <w:i/>
        </w:rPr>
        <w:t xml:space="preserve">Sanford C. </w:t>
      </w:r>
      <w:r>
        <w:rPr>
          <w:rFonts w:ascii="Arial" w:hAnsi="Arial"/>
          <w:b/>
          <w:i/>
        </w:rPr>
        <w:t xml:space="preserve">Presant</w:t>
      </w:r>
      <w:r>
        <w:rPr>
          <w:rFonts w:ascii="Arial" w:hAnsi="Arial"/>
          <w:b/>
          <w:i/>
        </w:rPr>
        <w:t xml:space="preserve">, Andrea Macintosh Whiteway</w:t>
      </w:r>
      <w:r>
        <w:br/>
      </w:r>
      <w:r>
        <w:br/>
      </w:r>
      <w:r>
        <w:br/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9:15 AM EST </w:t>
      </w:r>
      <w:r>
        <w:rPr>
          <w:rFonts w:ascii="Arial" w:hAnsi="Arial"/>
          <w:b/>
        </w:rPr>
        <w:t xml:space="preserve">Key Provisions of the Inflation Reduction Act (“IRA”); TCJA and CARES Act Affecting Commercial Real Estate</w:t>
      </w:r>
    </w:p>
    <w:p>
      <w:r>
        <w:rPr>
          <w:rFonts w:ascii="Arial" w:hAnsi="Arial"/>
        </w:rPr>
        <w:t xml:space="preserve">This panel will provide an overview of the latest regulatory and legislative developments affecting commercial real estate. After completing this session, participants will be able to:</w:t>
      </w:r>
      <w:r>
        <w:br/>
      </w:r>
    </w:p>
    <w:p>
      <w:pPr>
        <w:pStyle w:val="ListParagraph"/>
        <w:numPr>
          <w:ilvl w:val="0"/>
          <w:numId w:val="2"/>
        </w:numPr>
      </w:pPr>
      <w:r>
        <w:rPr>
          <w:rFonts w:ascii="Arial" w:hAnsi="Arial"/>
        </w:rPr>
        <w:t xml:space="preserve">Appreciate the new opportunities for real estate owners to take advantage of, and monetize, tax credits</w:t>
      </w:r>
    </w:p>
    <w:p>
      <w:pPr>
        <w:pStyle w:val="ListParagraph"/>
        <w:numPr>
          <w:ilvl w:val="0"/>
          <w:numId w:val="3"/>
        </w:numPr>
      </w:pPr>
      <w:r>
        <w:rPr>
          <w:rFonts w:ascii="Arial" w:hAnsi="Arial"/>
        </w:rPr>
        <w:t xml:space="preserve">Apply the real estate exception to business interest deductibility</w:t>
      </w:r>
    </w:p>
    <w:p>
      <w:pPr>
        <w:pStyle w:val="ListParagraph"/>
        <w:numPr>
          <w:ilvl w:val="0"/>
          <w:numId w:val="4"/>
        </w:numPr>
      </w:pPr>
      <w:r>
        <w:rPr>
          <w:rFonts w:ascii="Arial" w:hAnsi="Arial"/>
        </w:rPr>
        <w:t xml:space="preserve">Identify the CARES Act changes to cost recovery and expensing of qualified improvement property </w:t>
      </w:r>
    </w:p>
    <w:p>
      <w:pPr>
        <w:pStyle w:val="ListParagraph"/>
        <w:numPr>
          <w:ilvl w:val="0"/>
          <w:numId w:val="5"/>
        </w:numPr>
      </w:pPr>
      <w:r>
        <w:rPr>
          <w:rFonts w:ascii="Arial" w:hAnsi="Arial"/>
        </w:rPr>
        <w:t xml:space="preserve">Describe the latest developments in qualified opportunity zones and carried interests </w:t>
      </w:r>
    </w:p>
    <w:p>
      <w:r>
        <w:rPr>
          <w:rFonts w:ascii="Arial" w:hAnsi="Arial"/>
          <w:b/>
          <w:i/>
        </w:rPr>
        <w:t xml:space="preserve">Adam S. Feuerstein, Sanford C. </w:t>
      </w:r>
      <w:r>
        <w:rPr>
          <w:rFonts w:ascii="Arial" w:hAnsi="Arial"/>
          <w:b/>
          <w:i/>
        </w:rPr>
        <w:t xml:space="preserve">Presant</w:t>
      </w:r>
      <w:r>
        <w:rPr>
          <w:rFonts w:ascii="Arial" w:hAnsi="Arial"/>
          <w:b/>
          <w:i/>
        </w:rPr>
        <w:t xml:space="preserve">, Robert D. Schachat, Andrea Macintosh Whiteway</w:t>
      </w:r>
      <w:r>
        <w:br/>
      </w:r>
      <w:r>
        <w:br/>
      </w:r>
      <w:r>
        <w:br/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10:30 AM EST </w:t>
      </w:r>
      <w:r>
        <w:rPr>
          <w:rFonts w:ascii="Arial" w:hAnsi="Arial"/>
          <w:b/>
        </w:rPr>
        <w:t xml:space="preserve">Networking Break</w:t>
      </w:r>
    </w:p>
    <w:p>
      <w:r>
        <w:br/>
      </w:r>
      <w:r>
        <w:br/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10:45 AM EST </w:t>
      </w:r>
      <w:r>
        <w:rPr>
          <w:rFonts w:ascii="Arial" w:hAnsi="Arial"/>
          <w:b/>
        </w:rPr>
        <w:t xml:space="preserve">Sophisticated Partnership Structures and Issues – Moving Property to and from Partnerships and REITs</w:t>
      </w:r>
    </w:p>
    <w:p>
      <w:r>
        <w:rPr>
          <w:rFonts w:ascii="Arial" w:hAnsi="Arial"/>
        </w:rPr>
        <w:t xml:space="preserve">This session will explore common strategies and issues encountered when moving property to and from partnerships and REITs. After completing this session, participants will be able to:</w:t>
      </w:r>
      <w:r>
        <w:br/>
      </w:r>
    </w:p>
    <w:p>
      <w:pPr>
        <w:pStyle w:val="ListParagraph"/>
        <w:numPr>
          <w:ilvl w:val="0"/>
          <w:numId w:val="6"/>
        </w:numPr>
      </w:pPr>
      <w:r>
        <w:rPr>
          <w:rFonts w:ascii="Arial" w:hAnsi="Arial"/>
        </w:rPr>
        <w:t xml:space="preserve">Select the right Section 704(c) method for contributed property</w:t>
      </w:r>
    </w:p>
    <w:p>
      <w:pPr>
        <w:pStyle w:val="ListParagraph"/>
        <w:numPr>
          <w:ilvl w:val="0"/>
          <w:numId w:val="7"/>
        </w:numPr>
      </w:pPr>
      <w:r>
        <w:rPr>
          <w:rFonts w:ascii="Arial" w:hAnsi="Arial"/>
        </w:rPr>
        <w:t xml:space="preserve">Use non-traded REITs in common structures</w:t>
      </w:r>
    </w:p>
    <w:p>
      <w:pPr>
        <w:pStyle w:val="ListParagraph"/>
        <w:numPr>
          <w:ilvl w:val="0"/>
          <w:numId w:val="8"/>
        </w:numPr>
      </w:pPr>
      <w:r>
        <w:rPr>
          <w:rFonts w:ascii="Arial" w:hAnsi="Arial"/>
        </w:rPr>
        <w:t xml:space="preserve">Transfer property to partnerships (joint venture and UPREIT contributions and roll-ups</w:t>
      </w:r>
      <w:r>
        <w:rPr>
          <w:rFonts w:ascii="Arial" w:hAnsi="Arial"/>
        </w:rPr>
        <w:t xml:space="preserve">)</w:t>
      </w:r>
      <w:r>
        <w:rPr>
          <w:rFonts w:ascii="Arial" w:hAnsi="Arial"/>
        </w:rPr>
        <w:t xml:space="preserve"> without current tax</w:t>
      </w:r>
    </w:p>
    <w:p>
      <w:pPr>
        <w:pStyle w:val="ListParagraph"/>
        <w:numPr>
          <w:ilvl w:val="0"/>
          <w:numId w:val="9"/>
        </w:numPr>
      </w:pPr>
      <w:r>
        <w:rPr>
          <w:rFonts w:ascii="Arial" w:hAnsi="Arial"/>
        </w:rPr>
        <w:t xml:space="preserve">Employ strategies for avoiding dealer status by identifying prohibited transactions</w:t>
      </w:r>
    </w:p>
    <w:p>
      <w:r>
        <w:rPr>
          <w:rFonts w:ascii="Arial" w:hAnsi="Arial"/>
          <w:b/>
          <w:i/>
        </w:rPr>
        <w:t xml:space="preserve">Adam S. Feuerstein, Sanford C. </w:t>
      </w:r>
      <w:r>
        <w:rPr>
          <w:rFonts w:ascii="Arial" w:hAnsi="Arial"/>
          <w:b/>
          <w:i/>
        </w:rPr>
        <w:t xml:space="preserve">Presant</w:t>
      </w:r>
      <w:r>
        <w:rPr>
          <w:rFonts w:ascii="Arial" w:hAnsi="Arial"/>
          <w:b/>
          <w:i/>
        </w:rPr>
        <w:t xml:space="preserve">, Robert D. Schachat, Andrea Macintosh Whiteway</w:t>
      </w:r>
      <w:r>
        <w:br/>
      </w:r>
      <w:r>
        <w:br/>
      </w:r>
      <w:r>
        <w:br/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12:00 PM EST </w:t>
      </w:r>
      <w:r>
        <w:rPr>
          <w:rFonts w:ascii="Arial" w:hAnsi="Arial"/>
          <w:b/>
        </w:rPr>
        <w:t xml:space="preserve">Lunch</w:t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1:15 PM EST </w:t>
      </w:r>
      <w:r>
        <w:rPr>
          <w:rFonts w:ascii="Arial" w:hAnsi="Arial"/>
          <w:b/>
        </w:rPr>
        <w:t xml:space="preserve">Real Estate Investment Trusts – What’s New in the REIT World</w:t>
      </w:r>
    </w:p>
    <w:p>
      <w:r>
        <w:rPr>
          <w:rFonts w:ascii="Arial" w:hAnsi="Arial"/>
        </w:rPr>
        <w:t xml:space="preserve">This discussion will present an overview of the latest developments in the use of REITs. After completing this session, participants will be able to:</w:t>
      </w:r>
      <w:r>
        <w:br/>
      </w:r>
    </w:p>
    <w:p>
      <w:pPr>
        <w:pStyle w:val="ListParagraph"/>
        <w:numPr>
          <w:ilvl w:val="0"/>
          <w:numId w:val="10"/>
        </w:numPr>
      </w:pPr>
      <w:r>
        <w:rPr>
          <w:rFonts w:ascii="Arial" w:hAnsi="Arial"/>
        </w:rPr>
        <w:t xml:space="preserve">Advise clients on the specific challenges REITs might face when debt markets are tight</w:t>
      </w:r>
    </w:p>
    <w:p>
      <w:pPr>
        <w:pStyle w:val="ListParagraph"/>
        <w:numPr>
          <w:ilvl w:val="0"/>
          <w:numId w:val="11"/>
        </w:numPr>
      </w:pPr>
      <w:r>
        <w:rPr>
          <w:rFonts w:ascii="Arial" w:hAnsi="Arial"/>
        </w:rPr>
        <w:t xml:space="preserve">Conduct transactions with REITs in a tax efficient manner, identifying issues and traps</w:t>
      </w:r>
    </w:p>
    <w:p>
      <w:pPr>
        <w:pStyle w:val="ListParagraph"/>
        <w:numPr>
          <w:ilvl w:val="0"/>
          <w:numId w:val="12"/>
        </w:numPr>
      </w:pPr>
      <w:r>
        <w:rPr>
          <w:rFonts w:ascii="Arial" w:hAnsi="Arial"/>
        </w:rPr>
        <w:t xml:space="preserve">Be prepared to satisfy the REIT distribution requirements in a variety of transactions</w:t>
      </w:r>
    </w:p>
    <w:p>
      <w:pPr>
        <w:pStyle w:val="ListParagraph"/>
        <w:numPr>
          <w:ilvl w:val="0"/>
          <w:numId w:val="13"/>
        </w:numPr>
      </w:pPr>
      <w:r>
        <w:rPr>
          <w:rFonts w:ascii="Arial" w:hAnsi="Arial"/>
        </w:rPr>
        <w:t xml:space="preserve">Take advantages of green energy incentives</w:t>
      </w:r>
    </w:p>
    <w:p>
      <w:r>
        <w:rPr>
          <w:rFonts w:ascii="Arial" w:hAnsi="Arial"/>
          <w:b/>
          <w:i/>
        </w:rPr>
        <w:t xml:space="preserve">Cristina Arumi, Sarah E. Ralph,</w:t>
      </w:r>
      <w:r>
        <w:rPr>
          <w:rFonts w:ascii="Arial" w:hAnsi="Arial"/>
          <w:b/>
          <w:i/>
        </w:rPr>
        <w:t xml:space="preserve"> Sarah Beth Rizzo</w:t>
      </w:r>
      <w:r>
        <w:br/>
      </w:r>
      <w:r>
        <w:br/>
      </w:r>
      <w:r>
        <w:br/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2:15 PM EST </w:t>
      </w:r>
      <w:r>
        <w:rPr>
          <w:rFonts w:ascii="Arial" w:hAnsi="Arial"/>
          <w:b/>
        </w:rPr>
        <w:t xml:space="preserve">Tax Planning for Non-U.S. Real Estate Investors</w:t>
      </w:r>
    </w:p>
    <w:p>
      <w:r>
        <w:rPr>
          <w:rFonts w:ascii="Arial" w:hAnsi="Arial"/>
        </w:rPr>
        <w:t xml:space="preserve">This presentation will discuss the unique issues raised by foreign investors in U.S. real estate transactions. After completing this session, participants will be able to:</w:t>
      </w:r>
      <w:r>
        <w:br/>
      </w:r>
    </w:p>
    <w:p>
      <w:pPr>
        <w:pStyle w:val="ListParagraph"/>
        <w:numPr>
          <w:ilvl w:val="0"/>
          <w:numId w:val="14"/>
        </w:numPr>
      </w:pPr>
      <w:r>
        <w:rPr>
          <w:rFonts w:ascii="Arial" w:hAnsi="Arial"/>
        </w:rPr>
        <w:t xml:space="preserve">Manage the issues raised by having non-U.S. investors as joint venture partners</w:t>
      </w:r>
    </w:p>
    <w:p>
      <w:pPr>
        <w:pStyle w:val="ListParagraph"/>
        <w:numPr>
          <w:ilvl w:val="0"/>
          <w:numId w:val="15"/>
        </w:numPr>
      </w:pPr>
      <w:r>
        <w:rPr>
          <w:rFonts w:ascii="Arial" w:hAnsi="Arial"/>
        </w:rPr>
        <w:t xml:space="preserve">Comply with relevant withholding requirements</w:t>
      </w:r>
    </w:p>
    <w:p>
      <w:pPr>
        <w:pStyle w:val="ListParagraph"/>
        <w:numPr>
          <w:ilvl w:val="0"/>
          <w:numId w:val="16"/>
        </w:numPr>
      </w:pPr>
      <w:r>
        <w:rPr>
          <w:rFonts w:ascii="Arial" w:hAnsi="Arial"/>
        </w:rPr>
        <w:t xml:space="preserve">Employ REITs and blocker entities</w:t>
      </w:r>
    </w:p>
    <w:p>
      <w:pPr>
        <w:pStyle w:val="ListParagraph"/>
        <w:numPr>
          <w:ilvl w:val="0"/>
          <w:numId w:val="17"/>
        </w:numPr>
      </w:pPr>
      <w:r>
        <w:rPr>
          <w:rFonts w:ascii="Arial" w:hAnsi="Arial"/>
        </w:rPr>
        <w:t xml:space="preserve">Evaluate the merits of debt vs. equity structures </w:t>
      </w:r>
    </w:p>
    <w:p>
      <w:r>
        <w:rPr>
          <w:rFonts w:ascii="Arial" w:hAnsi="Arial"/>
          <w:b/>
          <w:i/>
        </w:rPr>
        <w:t xml:space="preserve">Adam S. Feuerstein, David L. Friedline, Michael Hirschfeld</w:t>
      </w:r>
      <w:r>
        <w:br/>
      </w:r>
      <w:r>
        <w:br/>
      </w:r>
      <w:r>
        <w:br/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3:15 PM EST </w:t>
      </w:r>
      <w:r>
        <w:rPr>
          <w:rFonts w:ascii="Arial" w:hAnsi="Arial"/>
          <w:b/>
        </w:rPr>
        <w:t xml:space="preserve">Networking Break</w:t>
      </w:r>
    </w:p>
    <w:p>
      <w:r>
        <w:br/>
      </w:r>
      <w:r>
        <w:br/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3:30 PM EST </w:t>
      </w:r>
      <w:r>
        <w:rPr>
          <w:rFonts w:ascii="Arial" w:hAnsi="Arial"/>
          <w:b/>
        </w:rPr>
        <w:t xml:space="preserve">Workouts and Debt Restructuring in the Real Estate Context</w:t>
      </w:r>
    </w:p>
    <w:p>
      <w:r>
        <w:rPr>
          <w:rFonts w:ascii="Arial" w:hAnsi="Arial"/>
        </w:rPr>
        <w:t xml:space="preserve">This panel will explore the real estate tax issues raised by workouts and debt restructuring. After completing this session, participants will be able to:</w:t>
      </w:r>
      <w:r>
        <w:br/>
      </w:r>
    </w:p>
    <w:p>
      <w:pPr>
        <w:pStyle w:val="ListParagraph"/>
        <w:numPr>
          <w:ilvl w:val="0"/>
          <w:numId w:val="18"/>
        </w:numPr>
      </w:pPr>
      <w:r>
        <w:rPr>
          <w:rFonts w:ascii="Arial" w:hAnsi="Arial"/>
        </w:rPr>
        <w:t xml:space="preserve">Work with lenders on forbearance and other debt modifications</w:t>
      </w:r>
    </w:p>
    <w:p>
      <w:pPr>
        <w:pStyle w:val="ListParagraph"/>
        <w:numPr>
          <w:ilvl w:val="0"/>
          <w:numId w:val="19"/>
        </w:numPr>
      </w:pPr>
      <w:r>
        <w:rPr>
          <w:rFonts w:ascii="Arial" w:hAnsi="Arial"/>
        </w:rPr>
        <w:t xml:space="preserve">Differentiate between cancellation of debt (“COD”) and Section 1001 exchange gain</w:t>
      </w:r>
    </w:p>
    <w:p>
      <w:pPr>
        <w:pStyle w:val="ListParagraph"/>
        <w:numPr>
          <w:ilvl w:val="0"/>
          <w:numId w:val="20"/>
        </w:numPr>
      </w:pPr>
      <w:r>
        <w:rPr>
          <w:rFonts w:ascii="Arial" w:hAnsi="Arial"/>
        </w:rPr>
        <w:t xml:space="preserve">Identify situations where it is possible to acquire debt at a discount without tax</w:t>
      </w:r>
    </w:p>
    <w:p>
      <w:pPr>
        <w:pStyle w:val="ListParagraph"/>
        <w:numPr>
          <w:ilvl w:val="0"/>
          <w:numId w:val="21"/>
        </w:numPr>
      </w:pPr>
      <w:r>
        <w:rPr>
          <w:rFonts w:ascii="Arial" w:hAnsi="Arial"/>
        </w:rPr>
        <w:t xml:space="preserve">Manage the challenges of dealing with underwater properties</w:t>
      </w:r>
    </w:p>
    <w:p>
      <w:r>
        <w:rPr>
          <w:rFonts w:ascii="Arial" w:hAnsi="Arial"/>
          <w:b/>
          <w:i/>
        </w:rPr>
        <w:t xml:space="preserve">Bahar A. Schippel,</w:t>
      </w:r>
      <w:r>
        <w:rPr>
          <w:rFonts w:ascii="Arial" w:hAnsi="Arial"/>
          <w:b/>
          <w:i/>
        </w:rPr>
        <w:t xml:space="preserve"> James B. Sowell, Linda Z. Swartz, Lorna S. Wilson</w:t>
      </w:r>
      <w:r>
        <w:br/>
      </w:r>
      <w:r>
        <w:br/>
      </w:r>
      <w:r>
        <w:br/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4:30 PM EST </w:t>
      </w:r>
      <w:r>
        <w:rPr>
          <w:rFonts w:ascii="Arial" w:hAnsi="Arial"/>
          <w:b/>
        </w:rPr>
        <w:t xml:space="preserve">Transactions Involving Real Estate – Practical Solutions to Everyday Problems</w:t>
      </w:r>
    </w:p>
    <w:p>
      <w:r>
        <w:rPr>
          <w:rFonts w:ascii="Arial" w:hAnsi="Arial"/>
        </w:rPr>
        <w:t xml:space="preserve">This session will provide tips on structuring, restructuring and unwinding different types of real estate transactions in today’s challenging environment. After completing this session, participants will be able to:</w:t>
      </w:r>
      <w:r>
        <w:br/>
      </w:r>
    </w:p>
    <w:p>
      <w:pPr>
        <w:pStyle w:val="ListParagraph"/>
        <w:numPr>
          <w:ilvl w:val="0"/>
          <w:numId w:val="22"/>
        </w:numPr>
      </w:pPr>
      <w:r>
        <w:rPr>
          <w:rFonts w:ascii="Arial" w:hAnsi="Arial"/>
        </w:rPr>
        <w:t xml:space="preserve">Structure like-kind exchanges involving partnerships where some partners want cash instead of property</w:t>
      </w:r>
    </w:p>
    <w:p>
      <w:pPr>
        <w:pStyle w:val="ListParagraph"/>
        <w:numPr>
          <w:ilvl w:val="0"/>
          <w:numId w:val="23"/>
        </w:numPr>
      </w:pPr>
      <w:r>
        <w:rPr>
          <w:rFonts w:ascii="Arial" w:hAnsi="Arial"/>
        </w:rPr>
        <w:t xml:space="preserve">Execute reverse and related party exchanges, parking transactions and build-to-suit exchanges</w:t>
      </w:r>
    </w:p>
    <w:p>
      <w:pPr>
        <w:pStyle w:val="ListParagraph"/>
        <w:numPr>
          <w:ilvl w:val="0"/>
          <w:numId w:val="24"/>
        </w:numPr>
      </w:pPr>
      <w:r>
        <w:rPr>
          <w:rFonts w:ascii="Arial" w:hAnsi="Arial"/>
        </w:rPr>
        <w:t xml:space="preserve">Conduct leasing transactions </w:t>
      </w:r>
    </w:p>
    <w:p>
      <w:pPr>
        <w:pStyle w:val="ListParagraph"/>
        <w:numPr>
          <w:ilvl w:val="0"/>
          <w:numId w:val="25"/>
        </w:numPr>
      </w:pPr>
      <w:r>
        <w:rPr>
          <w:rFonts w:ascii="Arial" w:hAnsi="Arial"/>
        </w:rPr>
        <w:t xml:space="preserve">Manage the tax consequences of lease terminations</w:t>
      </w:r>
    </w:p>
    <w:p>
      <w:pPr>
        <w:pStyle w:val="ListParagraph"/>
        <w:numPr>
          <w:ilvl w:val="0"/>
          <w:numId w:val="26"/>
        </w:numPr>
      </w:pPr>
      <w:r>
        <w:rPr>
          <w:rFonts w:ascii="Arial" w:hAnsi="Arial"/>
        </w:rPr>
        <w:t xml:space="preserve">Convert ordinary income into capital gains</w:t>
      </w:r>
    </w:p>
    <w:p>
      <w:pPr>
        <w:pStyle w:val="ListParagraph"/>
        <w:numPr>
          <w:ilvl w:val="0"/>
          <w:numId w:val="27"/>
        </w:numPr>
      </w:pPr>
      <w:r>
        <w:rPr>
          <w:rFonts w:ascii="Arial" w:hAnsi="Arial"/>
        </w:rPr>
        <w:t xml:space="preserve">Defer gain recognition</w:t>
      </w:r>
    </w:p>
    <w:p>
      <w:pPr>
        <w:pStyle w:val="ListParagraph"/>
        <w:numPr>
          <w:ilvl w:val="0"/>
          <w:numId w:val="28"/>
        </w:numPr>
      </w:pPr>
      <w:r>
        <w:rPr>
          <w:rFonts w:ascii="Arial" w:hAnsi="Arial"/>
        </w:rPr>
        <w:t xml:space="preserve">Take small structuring steps that can have a major impact on your client’s transactions</w:t>
      </w:r>
    </w:p>
    <w:p>
      <w:r>
        <w:rPr>
          <w:rFonts w:ascii="Arial" w:hAnsi="Arial"/>
          <w:b/>
          <w:i/>
        </w:rPr>
        <w:t xml:space="preserve">Jill E. Darrow, Glenn Johnson, Robert D. Schachat</w:t>
      </w:r>
      <w:r>
        <w:br/>
      </w:r>
      <w:r>
        <w:br/>
      </w:r>
      <w:r>
        <w:br/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6:00 PM EST </w:t>
      </w:r>
      <w:r>
        <w:rPr>
          <w:rFonts w:ascii="Arial" w:hAnsi="Arial"/>
          <w:b/>
        </w:rPr>
        <w:t xml:space="preserve">Adjourn</w:t>
      </w:r>
    </w:p>
    <w:p>
      <w:r>
        <w:br/>
      </w:r>
    </w:p>
    <w:sectPr>
      <w:headerReference xmlns:r="http://schemas.openxmlformats.org/officeDocument/2006/relationships" w:type="default" r:id="rId2"/>
      <w:footerReference xmlns:r="http://schemas.openxmlformats.org/officeDocument/2006/relationships" w:type="default" r:id="rId3"/>
      <w:headerReference xmlns:r="http://schemas.openxmlformats.org/officeDocument/2006/relationships" w:type="even" r:id="rId4"/>
      <w:footerReference xmlns:r="http://schemas.openxmlformats.org/officeDocument/2006/relationships" w:type="even" r:id="rId5"/>
    </w:sectPr>
  </w:body>
</w:document>
</file>

<file path=word/footer1.xml><?xml version="1.0" encoding="utf-8"?>
<w:ftr xmlns:w="http://schemas.openxmlformats.org/wordprocessingml/2006/main">
  <w:p>
    <w:pPr>
      <w:pStyle w:val="Footer"/>
    </w:pPr>
    <w:r>
      <w:t xml:space="preserve">Page </w:t>
      <w:fldSimple w:instr="Page"/>
      <w:t xml:space="preserve"> of </w:t>
      <w:fldSimple w:instr="NUMPAGES"/>
    </w:r>
  </w:p>
</w:ftr>
</file>

<file path=word/footer2.xml><?xml version="1.0" encoding="utf-8"?>
<w:ftr xmlns:w="http://schemas.openxmlformats.org/wordprocessingml/2006/main">
  <w:p>
    <w:pPr>
      <w:pStyle w:val="Footer"/>
    </w:pPr>
    <w:r>
      <w:t xml:space="preserve">Page </w:t>
      <w:fldSimple w:instr="Page"/>
      <w:t xml:space="preserve"> of </w:t>
      <w:fldSimple w:instr="NUMPAGES"/>
    </w:r>
  </w:p>
</w:ftr>
</file>

<file path=word/header1.xml><?xml version="1.0" encoding="utf-8"?>
<w:hdr xmlns:w="http://schemas.openxmlformats.org/wordprocessingml/2006/main">
  <w:p>
    <w:pPr>
      <w:pStyle w:val="Header"/>
    </w:pPr>
    <w:r>
      <w:t>Practising Law Institute</w:t>
      <w:br/>
      <w:t>27th Annual Real Estate Tax Forum</w:t>
      <w:br/>
      <w:t>Feb 3, 2025</w:t>
      <w:br/>
      <w:t>PLI New York</w:t>
      <w:br/>
    </w:r>
  </w:p>
</w:hdr>
</file>

<file path=word/header2.xml><?xml version="1.0" encoding="utf-8"?>
<w:hdr xmlns:w="http://schemas.openxmlformats.org/wordprocessingml/2006/main">
  <w:p>
    <w:pPr>
      <w:pStyle w:val="Header"/>
    </w:pPr>
    <w:r>
      <w:t>Practising Law Institute</w:t>
      <w:br/>
      <w:t>27th Annual Real Estate Tax Forum</w:t>
      <w:br/>
      <w:t>Feb 3, 2025</w:t>
      <w:br/>
      <w:t>PLI New York</w:t>
      <w:br/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evenAndOddHeaders/>
</w:settings>
</file>

<file path=word/styles.xml><?xml version="1.0" encoding="utf-8"?>
<w:styles xmlns:w="http://schemas.openxmlformats.org/wordprocessingml/2006/main">
  <w:style xmlns:w="http://schemas.openxmlformats.org/wordprocessingml/2006/main"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xmlns:w="http://schemas.openxmlformats.org/wordprocessingml/2006/main" w:type="paragraph" w:styleId="ListParagraph">
    <w:name w:val="List Paragraph"/>
    <w:basedOn w:val="Normal"/>
    <w:qFormat/>
    <w:pPr>
      <w:ind w:star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1" /><Relationship Type="http://schemas.openxmlformats.org/officeDocument/2006/relationships/styles" Target="/word/styles.xml" Id="R4d141a9d5c7a40e9" /><Relationship Type="http://schemas.openxmlformats.org/officeDocument/2006/relationships/numbering" Target="/word/numbering.xml" Id="R480f8e39f3614ca0" /><Relationship Type="http://schemas.openxmlformats.org/officeDocument/2006/relationships/header" Target="/word/header1.xml" Id="rId2" /><Relationship Type="http://schemas.openxmlformats.org/officeDocument/2006/relationships/header" Target="/word/header2.xml" Id="rId4" /><Relationship Type="http://schemas.openxmlformats.org/officeDocument/2006/relationships/footer" Target="/word/footer1.xml" Id="rId3" /><Relationship Type="http://schemas.openxmlformats.org/officeDocument/2006/relationships/footer" Target="/word/footer2.xml" Id="rId5" /></Relationships>
</file>